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C439B1" w:rsidRDefault="00C439B1" w:rsidP="00C439B1">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01C21318" wp14:editId="0D63318D">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39B1" w:rsidRDefault="00C439B1" w:rsidP="00C439B1">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C439B1" w:rsidRDefault="00C439B1" w:rsidP="00C439B1">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C439B1" w:rsidRDefault="00C439B1" w:rsidP="00C439B1">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C439B1" w:rsidRDefault="00C439B1" w:rsidP="00C439B1">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C439B1" w:rsidRDefault="00C439B1" w:rsidP="00C439B1">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C439B1" w:rsidRDefault="00C439B1" w:rsidP="00C439B1">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1" w:name="bookmark2"/>
      <w:r>
        <w:rPr>
          <w:noProof/>
          <w:lang w:val="uk-UA" w:eastAsia="uk-UA"/>
        </w:rPr>
        <w:drawing>
          <wp:inline distT="0" distB="0" distL="0" distR="0" wp14:anchorId="317099AF" wp14:editId="47C4A68A">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4A64BE" w:rsidRPr="00C439B1" w:rsidRDefault="00C439B1" w:rsidP="00C439B1">
      <w:pPr>
        <w:jc w:val="center"/>
        <w:rPr>
          <w:rFonts w:ascii="Times New Roman" w:hAnsi="Times New Roman" w:cs="Times New Roman"/>
          <w:b/>
          <w:color w:val="000000"/>
          <w:sz w:val="28"/>
          <w:szCs w:val="28"/>
          <w:shd w:val="clear" w:color="auto" w:fill="FFFFFF"/>
          <w:lang w:val="uk-UA"/>
        </w:rPr>
      </w:pPr>
      <w:r w:rsidRPr="00C439B1">
        <w:rPr>
          <w:rFonts w:ascii="Times New Roman" w:hAnsi="Times New Roman" w:cs="Times New Roman"/>
          <w:b/>
          <w:color w:val="000000"/>
          <w:sz w:val="28"/>
          <w:szCs w:val="28"/>
          <w:shd w:val="clear" w:color="auto" w:fill="FFFFFF"/>
          <w:lang w:val="uk-UA"/>
        </w:rPr>
        <w:t>Який порядок сплати земельного податку ФО у рік придбання земельної ділянки?</w:t>
      </w:r>
    </w:p>
    <w:p w:rsidR="00C439B1" w:rsidRPr="00C439B1" w:rsidRDefault="00C439B1" w:rsidP="00C439B1">
      <w:pPr>
        <w:spacing w:after="0" w:line="240" w:lineRule="auto"/>
        <w:ind w:firstLine="567"/>
        <w:jc w:val="both"/>
        <w:rPr>
          <w:rFonts w:ascii="Times New Roman" w:hAnsi="Times New Roman" w:cs="Times New Roman"/>
          <w:color w:val="000000"/>
          <w:sz w:val="28"/>
          <w:szCs w:val="28"/>
          <w:lang w:val="uk-UA"/>
        </w:rPr>
      </w:pPr>
      <w:r w:rsidRPr="00C439B1">
        <w:rPr>
          <w:rFonts w:ascii="Times New Roman" w:hAnsi="Times New Roman" w:cs="Times New Roman"/>
          <w:color w:val="000000"/>
          <w:sz w:val="28"/>
          <w:szCs w:val="28"/>
          <w:shd w:val="clear" w:color="auto" w:fill="FFFFFF"/>
          <w:lang w:val="uk-UA"/>
        </w:rPr>
        <w:t>Відповідно до п. 286.1 ст. 286 Податкового кодексу України від 02 грудня 2010 року № 2755-VI зі змінами та доповненнями (далі – ПКУ) підставою для нарахування земельного податку є:</w:t>
      </w:r>
    </w:p>
    <w:p w:rsidR="00C439B1" w:rsidRPr="00C439B1" w:rsidRDefault="00C439B1" w:rsidP="00C439B1">
      <w:pPr>
        <w:spacing w:after="0" w:line="240" w:lineRule="auto"/>
        <w:ind w:firstLine="567"/>
        <w:jc w:val="both"/>
        <w:rPr>
          <w:rFonts w:ascii="Times New Roman" w:hAnsi="Times New Roman" w:cs="Times New Roman"/>
          <w:color w:val="000000"/>
          <w:sz w:val="28"/>
          <w:szCs w:val="28"/>
          <w:lang w:val="uk-UA"/>
        </w:rPr>
      </w:pPr>
      <w:r w:rsidRPr="00C439B1">
        <w:rPr>
          <w:rFonts w:ascii="Times New Roman" w:hAnsi="Times New Roman" w:cs="Times New Roman"/>
          <w:color w:val="000000"/>
          <w:sz w:val="28"/>
          <w:szCs w:val="28"/>
          <w:shd w:val="clear" w:color="auto" w:fill="FFFFFF"/>
          <w:lang w:val="uk-UA"/>
        </w:rPr>
        <w:t>а) дані державного земельного кадастру;</w:t>
      </w:r>
    </w:p>
    <w:p w:rsidR="00C439B1" w:rsidRPr="00C439B1" w:rsidRDefault="00C439B1" w:rsidP="00C439B1">
      <w:pPr>
        <w:spacing w:after="0" w:line="240" w:lineRule="auto"/>
        <w:ind w:firstLine="567"/>
        <w:jc w:val="both"/>
        <w:rPr>
          <w:rFonts w:ascii="Times New Roman" w:hAnsi="Times New Roman" w:cs="Times New Roman"/>
          <w:color w:val="000000"/>
          <w:sz w:val="28"/>
          <w:szCs w:val="28"/>
          <w:lang w:val="uk-UA"/>
        </w:rPr>
      </w:pPr>
      <w:r w:rsidRPr="00C439B1">
        <w:rPr>
          <w:rFonts w:ascii="Times New Roman" w:hAnsi="Times New Roman" w:cs="Times New Roman"/>
          <w:color w:val="000000"/>
          <w:sz w:val="28"/>
          <w:szCs w:val="28"/>
          <w:shd w:val="clear" w:color="auto" w:fill="FFFFFF"/>
          <w:lang w:val="uk-UA"/>
        </w:rPr>
        <w:t>б) дані Державного реєстру речових прав на нерухоме майно;</w:t>
      </w:r>
    </w:p>
    <w:p w:rsidR="00C439B1" w:rsidRPr="00C439B1" w:rsidRDefault="00C439B1" w:rsidP="00C439B1">
      <w:pPr>
        <w:spacing w:after="0" w:line="240" w:lineRule="auto"/>
        <w:ind w:firstLine="567"/>
        <w:jc w:val="both"/>
        <w:rPr>
          <w:rFonts w:ascii="Times New Roman" w:hAnsi="Times New Roman" w:cs="Times New Roman"/>
          <w:color w:val="000000"/>
          <w:sz w:val="28"/>
          <w:szCs w:val="28"/>
          <w:lang w:val="uk-UA"/>
        </w:rPr>
      </w:pPr>
      <w:r w:rsidRPr="00C439B1">
        <w:rPr>
          <w:rFonts w:ascii="Times New Roman" w:hAnsi="Times New Roman" w:cs="Times New Roman"/>
          <w:color w:val="000000"/>
          <w:sz w:val="28"/>
          <w:szCs w:val="28"/>
          <w:shd w:val="clear" w:color="auto" w:fill="FFFFFF"/>
          <w:lang w:val="uk-UA"/>
        </w:rPr>
        <w:t>в) дані державних актів, якими посвідчено право власності або право постійного користування земельною ділянкою (державні акти на землю);</w:t>
      </w:r>
    </w:p>
    <w:p w:rsidR="00C439B1" w:rsidRPr="00C439B1" w:rsidRDefault="00C439B1" w:rsidP="00C439B1">
      <w:pPr>
        <w:spacing w:after="0" w:line="240" w:lineRule="auto"/>
        <w:ind w:firstLine="567"/>
        <w:jc w:val="both"/>
        <w:rPr>
          <w:rFonts w:ascii="Times New Roman" w:hAnsi="Times New Roman" w:cs="Times New Roman"/>
          <w:color w:val="000000"/>
          <w:sz w:val="28"/>
          <w:szCs w:val="28"/>
          <w:shd w:val="clear" w:color="auto" w:fill="FFFFFF"/>
          <w:lang w:val="uk-UA"/>
        </w:rPr>
      </w:pPr>
      <w:r w:rsidRPr="00C439B1">
        <w:rPr>
          <w:rFonts w:ascii="Times New Roman" w:hAnsi="Times New Roman" w:cs="Times New Roman"/>
          <w:color w:val="000000"/>
          <w:sz w:val="28"/>
          <w:szCs w:val="28"/>
          <w:shd w:val="clear" w:color="auto" w:fill="FFFFFF"/>
          <w:lang w:val="uk-UA"/>
        </w:rPr>
        <w:t>г) дані сертифікатів на право на земельні частки (паї);</w:t>
      </w:r>
    </w:p>
    <w:p w:rsidR="00C439B1" w:rsidRPr="00C439B1" w:rsidRDefault="00C439B1" w:rsidP="00C439B1">
      <w:pPr>
        <w:spacing w:after="0" w:line="240" w:lineRule="auto"/>
        <w:ind w:firstLine="567"/>
        <w:jc w:val="both"/>
        <w:rPr>
          <w:rFonts w:ascii="Times New Roman" w:hAnsi="Times New Roman" w:cs="Times New Roman"/>
          <w:color w:val="000000"/>
          <w:sz w:val="28"/>
          <w:szCs w:val="28"/>
          <w:lang w:val="uk-UA"/>
        </w:rPr>
      </w:pPr>
      <w:r w:rsidRPr="00C439B1">
        <w:rPr>
          <w:rFonts w:ascii="Times New Roman" w:hAnsi="Times New Roman" w:cs="Times New Roman"/>
          <w:color w:val="000000"/>
          <w:sz w:val="28"/>
          <w:szCs w:val="28"/>
          <w:shd w:val="clear" w:color="auto" w:fill="FFFFFF"/>
          <w:lang w:val="uk-UA"/>
        </w:rPr>
        <w:t>ґ) рішення органу місцевого самоврядування про виділення земельних ділянок у натурі (на місцевості) власникам земельних часток (паїв);</w:t>
      </w:r>
    </w:p>
    <w:p w:rsidR="00C439B1" w:rsidRPr="00C439B1" w:rsidRDefault="00C439B1" w:rsidP="00C439B1">
      <w:pPr>
        <w:spacing w:after="0" w:line="240" w:lineRule="auto"/>
        <w:ind w:firstLine="567"/>
        <w:jc w:val="both"/>
        <w:rPr>
          <w:rFonts w:ascii="Times New Roman" w:hAnsi="Times New Roman" w:cs="Times New Roman"/>
          <w:color w:val="000000"/>
          <w:sz w:val="28"/>
          <w:szCs w:val="28"/>
          <w:lang w:val="uk-UA"/>
        </w:rPr>
      </w:pPr>
      <w:r w:rsidRPr="00C439B1">
        <w:rPr>
          <w:rFonts w:ascii="Times New Roman" w:hAnsi="Times New Roman" w:cs="Times New Roman"/>
          <w:color w:val="000000"/>
          <w:sz w:val="28"/>
          <w:szCs w:val="28"/>
          <w:shd w:val="clear" w:color="auto" w:fill="FFFFFF"/>
          <w:lang w:val="uk-UA"/>
        </w:rPr>
        <w:t>д) дані інших правовстановлюючих документів, якими посвідчується право власності або право користування земельною ділянкою, право на земельні частки (паї).</w:t>
      </w:r>
    </w:p>
    <w:p w:rsidR="00C439B1" w:rsidRPr="00C439B1" w:rsidRDefault="00C439B1" w:rsidP="00C439B1">
      <w:pPr>
        <w:spacing w:after="0" w:line="240" w:lineRule="auto"/>
        <w:ind w:firstLine="567"/>
        <w:jc w:val="both"/>
        <w:rPr>
          <w:rFonts w:ascii="Times New Roman" w:hAnsi="Times New Roman" w:cs="Times New Roman"/>
          <w:color w:val="000000"/>
          <w:sz w:val="28"/>
          <w:szCs w:val="28"/>
          <w:lang w:val="uk-UA"/>
        </w:rPr>
      </w:pPr>
      <w:r w:rsidRPr="00C439B1">
        <w:rPr>
          <w:rFonts w:ascii="Times New Roman" w:hAnsi="Times New Roman" w:cs="Times New Roman"/>
          <w:color w:val="000000"/>
          <w:sz w:val="28"/>
          <w:szCs w:val="28"/>
          <w:shd w:val="clear" w:color="auto" w:fill="FFFFFF"/>
          <w:lang w:val="uk-UA"/>
        </w:rPr>
        <w:t>У разі подання платником податку до контролюючого органу правовстановлюючих документів на земельну ділянку, земельну частку (пай), відомості про які відсутні у базах даних інформаційних систем центрального органу виконавчої влади, що реалізує державну податкову політику, нарахування податку фізичним особам здійснюється на підставі поданих платником податку відомостей до отримання контролюючим органом інформації про перехід права власності на об’єкт оподаткування.</w:t>
      </w:r>
    </w:p>
    <w:p w:rsidR="00C439B1" w:rsidRPr="00C439B1" w:rsidRDefault="00C439B1" w:rsidP="00C439B1">
      <w:pPr>
        <w:spacing w:after="0" w:line="240" w:lineRule="auto"/>
        <w:ind w:firstLine="567"/>
        <w:jc w:val="both"/>
        <w:rPr>
          <w:rFonts w:ascii="Times New Roman" w:hAnsi="Times New Roman" w:cs="Times New Roman"/>
          <w:color w:val="000000"/>
          <w:sz w:val="28"/>
          <w:szCs w:val="28"/>
          <w:lang w:val="uk-UA"/>
        </w:rPr>
      </w:pPr>
      <w:r w:rsidRPr="00C439B1">
        <w:rPr>
          <w:rFonts w:ascii="Times New Roman" w:hAnsi="Times New Roman" w:cs="Times New Roman"/>
          <w:color w:val="000000"/>
          <w:sz w:val="28"/>
          <w:szCs w:val="28"/>
          <w:shd w:val="clear" w:color="auto" w:fill="FFFFFF"/>
          <w:lang w:val="uk-UA"/>
        </w:rPr>
        <w:t>Центральні органи виконавчої влади, що реалізують державну політику у сфері земельних відносин та у сфері державної реєстрації речових прав на нерухоме майно, у сфері будівництва, щомісяця, але не пізніше 10 числа наступного місяця, а також за запитом відповідного контролюючого органу за місцезнаходженням земельної ділянки подають інформацію, необхідну для обчислення і справляння плати за землю, у порядку, встановленому Кабінетом Міністрів України.</w:t>
      </w:r>
    </w:p>
    <w:p w:rsidR="00C439B1" w:rsidRPr="00C439B1" w:rsidRDefault="00C439B1" w:rsidP="00C439B1">
      <w:pPr>
        <w:spacing w:after="0" w:line="240" w:lineRule="auto"/>
        <w:ind w:firstLine="567"/>
        <w:jc w:val="both"/>
        <w:rPr>
          <w:rFonts w:ascii="Times New Roman" w:hAnsi="Times New Roman" w:cs="Times New Roman"/>
          <w:color w:val="000000"/>
          <w:sz w:val="28"/>
          <w:szCs w:val="28"/>
          <w:lang w:val="uk-UA"/>
        </w:rPr>
      </w:pPr>
      <w:r w:rsidRPr="00C439B1">
        <w:rPr>
          <w:rFonts w:ascii="Times New Roman" w:hAnsi="Times New Roman" w:cs="Times New Roman"/>
          <w:color w:val="000000"/>
          <w:sz w:val="28"/>
          <w:szCs w:val="28"/>
          <w:shd w:val="clear" w:color="auto" w:fill="FFFFFF"/>
          <w:lang w:val="uk-UA"/>
        </w:rPr>
        <w:t>Згідно з п. 286.5 ст. 286 ПКУ нарахування фізичним особам сум плати за землю проводиться контролюючими органами (за місцем знаходження земельної ділянки, у тому числі право на яку фізична особа має як власник земельної частки (паю), які надсилають платнику податку у порядку, визначеному ст. 42 ПКУ, до 01 липня поточного року податкове повідомлення-рішення про внесення податку за формою, встановленою у порядку, визначеному ст. 58 ПКУ, разом із детальним розрахунком суми податку, який, зокрема, але не виключно, має містити кадастровий номер та площу земельної ділянки, розмір ставки податку та розмір пільги зі сплати податку.</w:t>
      </w:r>
    </w:p>
    <w:p w:rsidR="00C439B1" w:rsidRPr="00C439B1" w:rsidRDefault="00C439B1" w:rsidP="00C439B1">
      <w:pPr>
        <w:spacing w:after="0" w:line="240" w:lineRule="auto"/>
        <w:ind w:firstLine="567"/>
        <w:jc w:val="both"/>
        <w:rPr>
          <w:rFonts w:ascii="Times New Roman" w:hAnsi="Times New Roman" w:cs="Times New Roman"/>
          <w:color w:val="000000"/>
          <w:sz w:val="28"/>
          <w:szCs w:val="28"/>
          <w:lang w:val="uk-UA"/>
        </w:rPr>
      </w:pPr>
      <w:r w:rsidRPr="00C439B1">
        <w:rPr>
          <w:rFonts w:ascii="Times New Roman" w:hAnsi="Times New Roman" w:cs="Times New Roman"/>
          <w:color w:val="000000"/>
          <w:sz w:val="28"/>
          <w:szCs w:val="28"/>
          <w:shd w:val="clear" w:color="auto" w:fill="FFFFFF"/>
          <w:lang w:val="uk-UA"/>
        </w:rPr>
        <w:lastRenderedPageBreak/>
        <w:t>Нарахування фізичним особам сум земельного податку з підстав, визначених підпунктами «в», «г», «д» п. 286.1 ст. 286 ПКУ, проводиться контролюючими органами виключно у разі надання зазначених даних такими фізичними особами.</w:t>
      </w:r>
    </w:p>
    <w:p w:rsidR="00C439B1" w:rsidRPr="00C439B1" w:rsidRDefault="00C439B1" w:rsidP="00C439B1">
      <w:pPr>
        <w:spacing w:after="0" w:line="240" w:lineRule="auto"/>
        <w:ind w:firstLine="567"/>
        <w:jc w:val="both"/>
        <w:rPr>
          <w:rFonts w:ascii="Times New Roman" w:hAnsi="Times New Roman" w:cs="Times New Roman"/>
          <w:color w:val="000000"/>
          <w:sz w:val="28"/>
          <w:szCs w:val="28"/>
          <w:lang w:val="uk-UA"/>
        </w:rPr>
      </w:pPr>
      <w:r w:rsidRPr="00C439B1">
        <w:rPr>
          <w:rFonts w:ascii="Times New Roman" w:hAnsi="Times New Roman" w:cs="Times New Roman"/>
          <w:color w:val="000000"/>
          <w:sz w:val="28"/>
          <w:szCs w:val="28"/>
          <w:shd w:val="clear" w:color="auto" w:fill="FFFFFF"/>
          <w:lang w:val="uk-UA"/>
        </w:rPr>
        <w:t>У разі переходу права власності на земельну ділянку або права на земельну частку (пай) від одного власника – юридичної або фізичної особи до іншого протягом календарного року податок сплачується попереднім власником за період з 01 січня цього року до початку того місяця, в якому припинилося його право власності на зазначену земельну ділянку, а новим власником – починаючи з місяця, в якому він набув право власності.</w:t>
      </w:r>
    </w:p>
    <w:p w:rsidR="00C439B1" w:rsidRPr="00C439B1" w:rsidRDefault="00C439B1" w:rsidP="00C439B1">
      <w:pPr>
        <w:spacing w:after="0" w:line="240" w:lineRule="auto"/>
        <w:ind w:firstLine="567"/>
        <w:jc w:val="both"/>
        <w:rPr>
          <w:rFonts w:ascii="Times New Roman" w:hAnsi="Times New Roman" w:cs="Times New Roman"/>
          <w:color w:val="000000"/>
          <w:sz w:val="28"/>
          <w:szCs w:val="28"/>
          <w:shd w:val="clear" w:color="auto" w:fill="FFFFFF"/>
          <w:lang w:val="uk-UA"/>
        </w:rPr>
      </w:pPr>
      <w:r w:rsidRPr="00C439B1">
        <w:rPr>
          <w:rFonts w:ascii="Times New Roman" w:hAnsi="Times New Roman" w:cs="Times New Roman"/>
          <w:color w:val="000000"/>
          <w:sz w:val="28"/>
          <w:szCs w:val="28"/>
          <w:shd w:val="clear" w:color="auto" w:fill="FFFFFF"/>
          <w:lang w:val="uk-UA"/>
        </w:rPr>
        <w:t>У разі переходу права власності на земельну ділянку або права на земельну частку (пай) від одного власника – фізичної особи до іншого протягом календарного року контролюючий орган надсилає (вручає) податкове повідомлення-рішення новому власнику після отримання інформації про перехід права власності.</w:t>
      </w:r>
    </w:p>
    <w:p w:rsidR="00C439B1" w:rsidRPr="00C439B1" w:rsidRDefault="00C439B1" w:rsidP="00C439B1">
      <w:pPr>
        <w:spacing w:after="0" w:line="240" w:lineRule="auto"/>
        <w:ind w:firstLine="567"/>
        <w:jc w:val="both"/>
        <w:rPr>
          <w:rFonts w:ascii="Times New Roman" w:hAnsi="Times New Roman" w:cs="Times New Roman"/>
          <w:color w:val="000000"/>
          <w:sz w:val="28"/>
          <w:szCs w:val="28"/>
          <w:lang w:val="uk-UA"/>
        </w:rPr>
      </w:pPr>
      <w:r w:rsidRPr="00C439B1">
        <w:rPr>
          <w:rFonts w:ascii="Times New Roman" w:hAnsi="Times New Roman" w:cs="Times New Roman"/>
          <w:color w:val="000000"/>
          <w:sz w:val="28"/>
          <w:szCs w:val="28"/>
          <w:shd w:val="clear" w:color="auto" w:fill="FFFFFF"/>
          <w:lang w:val="uk-UA"/>
        </w:rPr>
        <w:t>Якщо такий перехід відбувся після 01 липня поточного року, контролюючий орган надсилає (вручає) попередньому власнику нове податкове повідомлення-рішення. Попереднє податкове повідомлення-рішення вважається скасованим (відкликаним).</w:t>
      </w:r>
    </w:p>
    <w:p w:rsidR="00C439B1" w:rsidRPr="00C439B1" w:rsidRDefault="00C439B1" w:rsidP="00C439B1">
      <w:pPr>
        <w:spacing w:after="0" w:line="240" w:lineRule="auto"/>
        <w:ind w:firstLine="567"/>
        <w:jc w:val="both"/>
        <w:rPr>
          <w:rFonts w:ascii="Times New Roman" w:hAnsi="Times New Roman" w:cs="Times New Roman"/>
          <w:color w:val="000000"/>
          <w:sz w:val="28"/>
          <w:szCs w:val="28"/>
          <w:lang w:val="uk-UA"/>
        </w:rPr>
      </w:pPr>
      <w:r w:rsidRPr="00C439B1">
        <w:rPr>
          <w:rFonts w:ascii="Times New Roman" w:hAnsi="Times New Roman" w:cs="Times New Roman"/>
          <w:color w:val="000000"/>
          <w:sz w:val="28"/>
          <w:szCs w:val="28"/>
          <w:shd w:val="clear" w:color="auto" w:fill="FFFFFF"/>
          <w:lang w:val="uk-UA"/>
        </w:rPr>
        <w:t>У разі якщо платник податків має у власності декілька земельних ділянок або право на декілька земельних часток (паїв), щодо яких необхідно провести звірку даних, для її проведення такий платник податків має право звернутися до контролюючого органу за своїм місцем реєстрації у контролюючих органах або за місцем знаходження будь-якої з таких земельних ділянок, у тому числі право на яку фізична особа має як власник земельної частки (паю).</w:t>
      </w:r>
    </w:p>
    <w:p w:rsidR="00C439B1" w:rsidRPr="00C439B1" w:rsidRDefault="00C439B1" w:rsidP="00C439B1">
      <w:pPr>
        <w:spacing w:after="0" w:line="240" w:lineRule="auto"/>
        <w:ind w:firstLine="567"/>
        <w:jc w:val="both"/>
        <w:rPr>
          <w:rFonts w:ascii="Times New Roman" w:hAnsi="Times New Roman" w:cs="Times New Roman"/>
          <w:color w:val="000000"/>
          <w:sz w:val="28"/>
          <w:szCs w:val="28"/>
          <w:lang w:val="uk-UA"/>
        </w:rPr>
      </w:pPr>
      <w:r w:rsidRPr="00C439B1">
        <w:rPr>
          <w:rFonts w:ascii="Times New Roman" w:hAnsi="Times New Roman" w:cs="Times New Roman"/>
          <w:color w:val="000000"/>
          <w:sz w:val="28"/>
          <w:szCs w:val="28"/>
          <w:shd w:val="clear" w:color="auto" w:fill="FFFFFF"/>
          <w:lang w:val="uk-UA"/>
        </w:rPr>
        <w:t>Платники плати за землю мають право письмово або в електронній формі засобами електронного зв’язку (з дотриманням вимог, визначених п. 42.4 ст. 42 ПКУ) звернутися до контролюючого органу за своїм місцем реєстрації у контролюючих органах або за місцем знаходження земельних ділянок, у тому числі право на яку фізична особа має як власник земельної частки (паю), для проведення звірки даних щодо:</w:t>
      </w:r>
    </w:p>
    <w:p w:rsidR="00C439B1" w:rsidRPr="00C439B1" w:rsidRDefault="00C439B1" w:rsidP="00C439B1">
      <w:pPr>
        <w:spacing w:after="0" w:line="240" w:lineRule="auto"/>
        <w:ind w:firstLine="567"/>
        <w:jc w:val="both"/>
        <w:rPr>
          <w:rFonts w:ascii="Times New Roman" w:hAnsi="Times New Roman" w:cs="Times New Roman"/>
          <w:color w:val="000000"/>
          <w:sz w:val="28"/>
          <w:szCs w:val="28"/>
          <w:lang w:val="uk-UA"/>
        </w:rPr>
      </w:pPr>
      <w:r w:rsidRPr="00C439B1">
        <w:rPr>
          <w:rFonts w:ascii="Times New Roman" w:hAnsi="Times New Roman" w:cs="Times New Roman"/>
          <w:color w:val="000000"/>
          <w:sz w:val="28"/>
          <w:szCs w:val="28"/>
          <w:shd w:val="clear" w:color="auto" w:fill="FFFFFF"/>
          <w:lang w:val="uk-UA"/>
        </w:rPr>
        <w:t>розміру площ та кількості земельних ділянок, земельних часток (паїв), що перебувають у власності та/або користуванні платника податку;</w:t>
      </w:r>
    </w:p>
    <w:p w:rsidR="00C439B1" w:rsidRPr="00C439B1" w:rsidRDefault="00C439B1" w:rsidP="00C439B1">
      <w:pPr>
        <w:spacing w:after="0" w:line="240" w:lineRule="auto"/>
        <w:ind w:firstLine="567"/>
        <w:jc w:val="both"/>
        <w:rPr>
          <w:rFonts w:ascii="Times New Roman" w:hAnsi="Times New Roman" w:cs="Times New Roman"/>
          <w:color w:val="000000"/>
          <w:sz w:val="28"/>
          <w:szCs w:val="28"/>
          <w:lang w:val="uk-UA"/>
        </w:rPr>
      </w:pPr>
      <w:r w:rsidRPr="00C439B1">
        <w:rPr>
          <w:rFonts w:ascii="Times New Roman" w:hAnsi="Times New Roman" w:cs="Times New Roman"/>
          <w:color w:val="000000"/>
          <w:sz w:val="28"/>
          <w:szCs w:val="28"/>
          <w:shd w:val="clear" w:color="auto" w:fill="FFFFFF"/>
          <w:lang w:val="uk-UA"/>
        </w:rPr>
        <w:t>права на користування пільгою зі сплати податку з урахуванням положень пп. 281.4 і 281.5 ст. 281 ПКУ;</w:t>
      </w:r>
    </w:p>
    <w:p w:rsidR="00C439B1" w:rsidRPr="00C439B1" w:rsidRDefault="00C439B1" w:rsidP="00C439B1">
      <w:pPr>
        <w:spacing w:after="0" w:line="240" w:lineRule="auto"/>
        <w:ind w:firstLine="567"/>
        <w:jc w:val="both"/>
        <w:rPr>
          <w:rFonts w:ascii="Times New Roman" w:hAnsi="Times New Roman" w:cs="Times New Roman"/>
          <w:color w:val="000000"/>
          <w:sz w:val="28"/>
          <w:szCs w:val="28"/>
          <w:lang w:val="uk-UA"/>
        </w:rPr>
      </w:pPr>
      <w:r w:rsidRPr="00C439B1">
        <w:rPr>
          <w:rFonts w:ascii="Times New Roman" w:hAnsi="Times New Roman" w:cs="Times New Roman"/>
          <w:color w:val="000000"/>
          <w:sz w:val="28"/>
          <w:szCs w:val="28"/>
          <w:shd w:val="clear" w:color="auto" w:fill="FFFFFF"/>
          <w:lang w:val="uk-UA"/>
        </w:rPr>
        <w:t>розміру ставки земельного податку;</w:t>
      </w:r>
    </w:p>
    <w:p w:rsidR="00C439B1" w:rsidRPr="00C439B1" w:rsidRDefault="00C439B1" w:rsidP="00C439B1">
      <w:pPr>
        <w:spacing w:after="0" w:line="240" w:lineRule="auto"/>
        <w:ind w:firstLine="567"/>
        <w:jc w:val="both"/>
        <w:rPr>
          <w:rFonts w:ascii="Times New Roman" w:hAnsi="Times New Roman" w:cs="Times New Roman"/>
          <w:color w:val="000000"/>
          <w:sz w:val="28"/>
          <w:szCs w:val="28"/>
          <w:lang w:val="uk-UA"/>
        </w:rPr>
      </w:pPr>
      <w:r w:rsidRPr="00C439B1">
        <w:rPr>
          <w:rFonts w:ascii="Times New Roman" w:hAnsi="Times New Roman" w:cs="Times New Roman"/>
          <w:color w:val="000000"/>
          <w:sz w:val="28"/>
          <w:szCs w:val="28"/>
          <w:shd w:val="clear" w:color="auto" w:fill="FFFFFF"/>
          <w:lang w:val="uk-UA"/>
        </w:rPr>
        <w:t>нарахованої суми плати за землю.</w:t>
      </w:r>
    </w:p>
    <w:p w:rsidR="00C439B1" w:rsidRPr="00C439B1" w:rsidRDefault="00C439B1" w:rsidP="00C439B1">
      <w:pPr>
        <w:spacing w:after="0" w:line="240" w:lineRule="auto"/>
        <w:ind w:firstLine="567"/>
        <w:jc w:val="both"/>
        <w:rPr>
          <w:rFonts w:ascii="Times New Roman" w:hAnsi="Times New Roman" w:cs="Times New Roman"/>
          <w:color w:val="000000"/>
          <w:sz w:val="28"/>
          <w:szCs w:val="28"/>
          <w:lang w:val="uk-UA"/>
        </w:rPr>
      </w:pPr>
      <w:r w:rsidRPr="00C439B1">
        <w:rPr>
          <w:rFonts w:ascii="Times New Roman" w:hAnsi="Times New Roman" w:cs="Times New Roman"/>
          <w:color w:val="000000"/>
          <w:sz w:val="28"/>
          <w:szCs w:val="28"/>
          <w:shd w:val="clear" w:color="auto" w:fill="FFFFFF"/>
          <w:lang w:val="uk-UA"/>
        </w:rPr>
        <w:t xml:space="preserve">У разі виявлення розбіжностей між даними контролюючих органів та даними, підтвердженими платником плати за землю на підставі оригіналів відповідних документів або належним чином засвідчених копій таких документів, зокрема документів на право власності користування пільгою, а також у разі зміни розміру ставки плати за землю контролюючий орган, до якого звернувся платник плати за землю, проводить протягом десяти робочих днів перерахунок суми податку і надсилає (вручає) йому нове податкове повідомлення-рішення разом з детальним розрахунком суми податку. </w:t>
      </w:r>
      <w:r w:rsidRPr="00C439B1">
        <w:rPr>
          <w:rFonts w:ascii="Times New Roman" w:hAnsi="Times New Roman" w:cs="Times New Roman"/>
          <w:color w:val="000000"/>
          <w:sz w:val="28"/>
          <w:szCs w:val="28"/>
          <w:shd w:val="clear" w:color="auto" w:fill="FFFFFF"/>
          <w:lang w:val="uk-UA"/>
        </w:rPr>
        <w:lastRenderedPageBreak/>
        <w:t>Попереднє податкове повідомлення-рішення вважається скасованим (відкликаним).</w:t>
      </w:r>
    </w:p>
    <w:p w:rsidR="00C439B1" w:rsidRPr="00C439B1" w:rsidRDefault="00C439B1" w:rsidP="00C439B1">
      <w:pPr>
        <w:spacing w:after="0" w:line="240" w:lineRule="auto"/>
        <w:ind w:firstLine="567"/>
        <w:jc w:val="both"/>
        <w:rPr>
          <w:rFonts w:ascii="Times New Roman" w:hAnsi="Times New Roman" w:cs="Times New Roman"/>
          <w:color w:val="000000"/>
          <w:sz w:val="28"/>
          <w:szCs w:val="28"/>
          <w:lang w:val="uk-UA"/>
        </w:rPr>
      </w:pPr>
      <w:r w:rsidRPr="00C439B1">
        <w:rPr>
          <w:rFonts w:ascii="Times New Roman" w:hAnsi="Times New Roman" w:cs="Times New Roman"/>
          <w:color w:val="000000"/>
          <w:sz w:val="28"/>
          <w:szCs w:val="28"/>
          <w:shd w:val="clear" w:color="auto" w:fill="FFFFFF"/>
          <w:lang w:val="uk-UA"/>
        </w:rPr>
        <w:t>Облік фізичних осіб – платників податку і нарахування відповідних сум проводяться контролюючими органами за місцем знаходження земельної ділянки, у тому числі право на яку фізична особа має як власник земельної частки (паю), щороку до 01 травня (п. 287.2 ст. 287 ПКУ).</w:t>
      </w:r>
    </w:p>
    <w:p w:rsidR="00C439B1" w:rsidRPr="00C439B1" w:rsidRDefault="00C439B1" w:rsidP="00C439B1">
      <w:pPr>
        <w:spacing w:after="0" w:line="240" w:lineRule="auto"/>
        <w:ind w:firstLine="567"/>
        <w:jc w:val="both"/>
        <w:rPr>
          <w:rFonts w:ascii="Times New Roman" w:hAnsi="Times New Roman" w:cs="Times New Roman"/>
          <w:color w:val="000000"/>
          <w:sz w:val="28"/>
          <w:szCs w:val="28"/>
          <w:lang w:val="uk-UA"/>
        </w:rPr>
      </w:pPr>
      <w:r w:rsidRPr="00C439B1">
        <w:rPr>
          <w:rFonts w:ascii="Times New Roman" w:hAnsi="Times New Roman" w:cs="Times New Roman"/>
          <w:color w:val="000000"/>
          <w:sz w:val="28"/>
          <w:szCs w:val="28"/>
          <w:shd w:val="clear" w:color="auto" w:fill="FFFFFF"/>
          <w:lang w:val="uk-UA"/>
        </w:rPr>
        <w:t>Земельний податок фізичними особами сплачується протягом 60 днів з дня вручення податкового повідомлення-рішення (абзац перший п. 287.5 ст. 287 ПКУ).</w:t>
      </w:r>
    </w:p>
    <w:p w:rsidR="00C439B1" w:rsidRPr="00C439B1" w:rsidRDefault="00C439B1" w:rsidP="00C439B1">
      <w:pPr>
        <w:spacing w:after="0" w:line="240" w:lineRule="auto"/>
        <w:ind w:firstLine="567"/>
        <w:jc w:val="both"/>
        <w:rPr>
          <w:rFonts w:ascii="Times New Roman" w:hAnsi="Times New Roman" w:cs="Times New Roman"/>
          <w:color w:val="000000"/>
          <w:sz w:val="28"/>
          <w:szCs w:val="28"/>
          <w:shd w:val="clear" w:color="auto" w:fill="FFFFFF"/>
          <w:lang w:val="uk-UA"/>
        </w:rPr>
      </w:pPr>
      <w:r w:rsidRPr="00C439B1">
        <w:rPr>
          <w:rFonts w:ascii="Times New Roman" w:hAnsi="Times New Roman" w:cs="Times New Roman"/>
          <w:color w:val="000000"/>
          <w:sz w:val="28"/>
          <w:szCs w:val="28"/>
          <w:shd w:val="clear" w:color="auto" w:fill="FFFFFF"/>
          <w:lang w:val="uk-UA"/>
        </w:rPr>
        <w:t>Отже, при отриманні від центральних органів виконавчої влади, що реалізують державну політику у сфері земельних відносин та у сфері державної реєстрації речових прав на нерухоме майно, інформації про набуття фізичною особою права власності на земельну ділянку або на підставі поданих фізичною особою до контролюючого органу за місцем знаходження земельної ділянки відомостей про правовстановлюючі документи на земельну ділянку, контролюючий орган здійснює нарахування сум земельного податку починаючи з місяця, в якому у фізичної особи виникло право власності, та надсилає податкове повідомлення-рішення.</w:t>
      </w:r>
    </w:p>
    <w:p w:rsidR="00C439B1" w:rsidRPr="00C439B1" w:rsidRDefault="00C439B1" w:rsidP="00C439B1">
      <w:pPr>
        <w:ind w:firstLine="567"/>
        <w:rPr>
          <w:rStyle w:val="z-label"/>
          <w:rFonts w:ascii="Times New Roman" w:hAnsi="Times New Roman" w:cs="Times New Roman"/>
          <w:sz w:val="28"/>
          <w:szCs w:val="28"/>
        </w:rPr>
      </w:pPr>
      <w:r w:rsidRPr="00C439B1">
        <w:rPr>
          <w:rFonts w:ascii="Times New Roman" w:hAnsi="Times New Roman" w:cs="Times New Roman"/>
          <w:sz w:val="28"/>
          <w:szCs w:val="28"/>
          <w:shd w:val="clear" w:color="auto" w:fill="FFFFFF"/>
        </w:rPr>
        <w:t>За інформацією загальнодоступного інформаційно-довідкового ресурсу.</w:t>
      </w:r>
    </w:p>
    <w:p w:rsidR="00C439B1" w:rsidRDefault="00C439B1" w:rsidP="00C439B1">
      <w:pPr>
        <w:spacing w:after="0" w:line="240" w:lineRule="auto"/>
        <w:jc w:val="both"/>
        <w:rPr>
          <w:rFonts w:ascii="Times New Roman" w:eastAsia="Times New Roman" w:hAnsi="Times New Roman" w:cs="Times New Roman"/>
          <w:sz w:val="28"/>
          <w:szCs w:val="28"/>
          <w:lang w:val="en-US" w:eastAsia="ru-RU"/>
        </w:rPr>
      </w:pPr>
    </w:p>
    <w:p w:rsidR="008F1C8B" w:rsidRDefault="008F1C8B" w:rsidP="00C439B1">
      <w:pPr>
        <w:spacing w:after="0" w:line="240" w:lineRule="auto"/>
        <w:jc w:val="both"/>
        <w:rPr>
          <w:rFonts w:ascii="Times New Roman" w:eastAsia="Times New Roman" w:hAnsi="Times New Roman" w:cs="Times New Roman"/>
          <w:sz w:val="28"/>
          <w:szCs w:val="28"/>
          <w:lang w:val="en-US" w:eastAsia="ru-RU"/>
        </w:rPr>
      </w:pPr>
    </w:p>
    <w:p w:rsidR="008F1C8B" w:rsidRDefault="008F1C8B" w:rsidP="00C439B1">
      <w:pPr>
        <w:spacing w:after="0" w:line="240" w:lineRule="auto"/>
        <w:jc w:val="both"/>
        <w:rPr>
          <w:rFonts w:ascii="Times New Roman" w:eastAsia="Times New Roman" w:hAnsi="Times New Roman" w:cs="Times New Roman"/>
          <w:sz w:val="28"/>
          <w:szCs w:val="28"/>
          <w:lang w:val="en-US" w:eastAsia="ru-RU"/>
        </w:rPr>
      </w:pPr>
    </w:p>
    <w:p w:rsidR="008F1C8B" w:rsidRDefault="008F1C8B" w:rsidP="00C439B1">
      <w:pPr>
        <w:spacing w:after="0" w:line="240" w:lineRule="auto"/>
        <w:jc w:val="both"/>
        <w:rPr>
          <w:rFonts w:ascii="Times New Roman" w:eastAsia="Times New Roman" w:hAnsi="Times New Roman" w:cs="Times New Roman"/>
          <w:sz w:val="28"/>
          <w:szCs w:val="28"/>
          <w:lang w:val="en-US" w:eastAsia="ru-RU"/>
        </w:rPr>
      </w:pPr>
    </w:p>
    <w:p w:rsidR="008F1C8B" w:rsidRPr="008F1C8B" w:rsidRDefault="008F1C8B" w:rsidP="00C439B1">
      <w:pPr>
        <w:spacing w:after="0" w:line="240" w:lineRule="auto"/>
        <w:jc w:val="both"/>
        <w:rPr>
          <w:rFonts w:ascii="Times New Roman" w:eastAsia="Times New Roman" w:hAnsi="Times New Roman" w:cs="Times New Roman"/>
          <w:sz w:val="28"/>
          <w:szCs w:val="28"/>
          <w:lang w:val="en-US" w:eastAsia="ru-RU"/>
        </w:rPr>
      </w:pPr>
    </w:p>
    <w:p w:rsidR="00C439B1" w:rsidRDefault="00C439B1" w:rsidP="00C439B1">
      <w:pPr>
        <w:spacing w:after="0" w:line="240" w:lineRule="auto"/>
        <w:jc w:val="both"/>
        <w:rPr>
          <w:rFonts w:ascii="Times New Roman" w:eastAsia="Times New Roman" w:hAnsi="Times New Roman" w:cs="Times New Roman"/>
          <w:sz w:val="28"/>
          <w:szCs w:val="28"/>
          <w:lang w:val="uk-UA" w:eastAsia="ru-RU"/>
        </w:rPr>
      </w:pPr>
    </w:p>
    <w:p w:rsidR="00C439B1" w:rsidRDefault="00C439B1" w:rsidP="00C439B1">
      <w:pPr>
        <w:spacing w:after="0" w:line="240" w:lineRule="auto"/>
        <w:jc w:val="both"/>
        <w:rPr>
          <w:rFonts w:ascii="Times New Roman" w:eastAsia="Times New Roman" w:hAnsi="Times New Roman" w:cs="Times New Roman"/>
          <w:sz w:val="28"/>
          <w:szCs w:val="28"/>
          <w:lang w:val="uk-UA" w:eastAsia="ru-RU"/>
        </w:rPr>
      </w:pPr>
    </w:p>
    <w:p w:rsidR="00C439B1" w:rsidRDefault="00C439B1" w:rsidP="00C439B1">
      <w:pPr>
        <w:spacing w:after="0" w:line="240" w:lineRule="auto"/>
        <w:jc w:val="both"/>
        <w:rPr>
          <w:rFonts w:ascii="Times New Roman" w:eastAsia="Times New Roman" w:hAnsi="Times New Roman" w:cs="Times New Roman"/>
          <w:sz w:val="28"/>
          <w:szCs w:val="28"/>
          <w:lang w:val="uk-UA" w:eastAsia="ru-RU"/>
        </w:rPr>
      </w:pPr>
    </w:p>
    <w:p w:rsidR="00C439B1" w:rsidRDefault="00C439B1" w:rsidP="00C439B1">
      <w:pPr>
        <w:spacing w:after="0" w:line="240" w:lineRule="auto"/>
        <w:jc w:val="both"/>
        <w:rPr>
          <w:rFonts w:ascii="Times New Roman" w:eastAsia="Times New Roman" w:hAnsi="Times New Roman" w:cs="Times New Roman"/>
          <w:sz w:val="28"/>
          <w:szCs w:val="28"/>
          <w:lang w:val="uk-UA" w:eastAsia="ru-RU"/>
        </w:rPr>
      </w:pPr>
    </w:p>
    <w:p w:rsidR="00C439B1" w:rsidRDefault="00C439B1" w:rsidP="00C439B1">
      <w:pPr>
        <w:spacing w:after="0" w:line="240" w:lineRule="auto"/>
        <w:jc w:val="both"/>
        <w:rPr>
          <w:rFonts w:ascii="Times New Roman" w:eastAsia="Times New Roman" w:hAnsi="Times New Roman" w:cs="Times New Roman"/>
          <w:sz w:val="28"/>
          <w:szCs w:val="28"/>
          <w:lang w:val="uk-UA" w:eastAsia="ru-RU"/>
        </w:rPr>
      </w:pPr>
    </w:p>
    <w:p w:rsidR="00C439B1" w:rsidRDefault="00C439B1" w:rsidP="00C439B1">
      <w:pPr>
        <w:spacing w:after="0" w:line="240" w:lineRule="auto"/>
        <w:jc w:val="both"/>
        <w:rPr>
          <w:rFonts w:ascii="Times New Roman" w:eastAsia="Times New Roman" w:hAnsi="Times New Roman" w:cs="Times New Roman"/>
          <w:sz w:val="28"/>
          <w:szCs w:val="28"/>
          <w:lang w:val="uk-UA" w:eastAsia="ru-RU"/>
        </w:rPr>
      </w:pPr>
    </w:p>
    <w:p w:rsidR="00C439B1" w:rsidRDefault="00C439B1" w:rsidP="00C439B1">
      <w:pPr>
        <w:spacing w:after="0" w:line="240" w:lineRule="auto"/>
        <w:jc w:val="both"/>
        <w:rPr>
          <w:rFonts w:ascii="Times New Roman" w:eastAsia="Times New Roman" w:hAnsi="Times New Roman" w:cs="Times New Roman"/>
          <w:sz w:val="28"/>
          <w:szCs w:val="28"/>
          <w:lang w:val="uk-UA" w:eastAsia="ru-RU"/>
        </w:rPr>
      </w:pPr>
    </w:p>
    <w:p w:rsidR="00C439B1" w:rsidRDefault="00C439B1" w:rsidP="00C439B1">
      <w:pPr>
        <w:spacing w:after="0" w:line="240" w:lineRule="auto"/>
        <w:jc w:val="both"/>
        <w:rPr>
          <w:rFonts w:ascii="Times New Roman" w:eastAsia="Times New Roman" w:hAnsi="Times New Roman" w:cs="Times New Roman"/>
          <w:sz w:val="28"/>
          <w:szCs w:val="28"/>
          <w:lang w:val="uk-UA" w:eastAsia="ru-RU"/>
        </w:rPr>
      </w:pPr>
    </w:p>
    <w:p w:rsidR="00C439B1" w:rsidRDefault="00C439B1" w:rsidP="00C439B1">
      <w:pPr>
        <w:spacing w:after="0" w:line="240" w:lineRule="auto"/>
        <w:jc w:val="both"/>
        <w:rPr>
          <w:rFonts w:ascii="Times New Roman" w:eastAsia="Times New Roman" w:hAnsi="Times New Roman" w:cs="Times New Roman"/>
          <w:sz w:val="28"/>
          <w:szCs w:val="28"/>
          <w:lang w:val="uk-UA" w:eastAsia="ru-RU"/>
        </w:rPr>
      </w:pPr>
    </w:p>
    <w:p w:rsidR="00C439B1" w:rsidRDefault="00C439B1" w:rsidP="00C439B1">
      <w:pPr>
        <w:spacing w:after="0" w:line="240" w:lineRule="auto"/>
        <w:jc w:val="both"/>
        <w:rPr>
          <w:rFonts w:ascii="Times New Roman" w:eastAsia="Times New Roman" w:hAnsi="Times New Roman" w:cs="Times New Roman"/>
          <w:sz w:val="28"/>
          <w:szCs w:val="28"/>
          <w:lang w:val="uk-UA" w:eastAsia="ru-RU"/>
        </w:rPr>
      </w:pPr>
    </w:p>
    <w:p w:rsidR="00C439B1" w:rsidRDefault="00C439B1" w:rsidP="00C439B1">
      <w:pPr>
        <w:spacing w:after="0" w:line="240" w:lineRule="auto"/>
        <w:jc w:val="both"/>
        <w:rPr>
          <w:rFonts w:ascii="Times New Roman" w:eastAsia="Times New Roman" w:hAnsi="Times New Roman" w:cs="Times New Roman"/>
          <w:sz w:val="28"/>
          <w:szCs w:val="28"/>
          <w:lang w:val="uk-UA" w:eastAsia="ru-RU"/>
        </w:rPr>
      </w:pPr>
    </w:p>
    <w:p w:rsidR="00C439B1" w:rsidRDefault="00C439B1" w:rsidP="00C439B1">
      <w:pPr>
        <w:spacing w:after="0" w:line="240" w:lineRule="auto"/>
        <w:jc w:val="both"/>
        <w:rPr>
          <w:rFonts w:ascii="Times New Roman" w:eastAsia="Times New Roman" w:hAnsi="Times New Roman" w:cs="Times New Roman"/>
          <w:sz w:val="28"/>
          <w:szCs w:val="28"/>
          <w:lang w:val="uk-UA" w:eastAsia="ru-RU"/>
        </w:rPr>
      </w:pPr>
    </w:p>
    <w:p w:rsidR="00C439B1" w:rsidRPr="00C439B1" w:rsidRDefault="00C439B1" w:rsidP="00C439B1">
      <w:pPr>
        <w:spacing w:after="0" w:line="240" w:lineRule="auto"/>
        <w:jc w:val="both"/>
        <w:rPr>
          <w:rFonts w:ascii="Times New Roman" w:hAnsi="Times New Roman" w:cs="Times New Roman"/>
          <w:sz w:val="28"/>
          <w:szCs w:val="28"/>
          <w:lang w:val="uk-UA"/>
        </w:rPr>
      </w:pPr>
    </w:p>
    <w:p w:rsidR="00C439B1" w:rsidRPr="008F1C8B" w:rsidRDefault="00C439B1" w:rsidP="00C439B1">
      <w:pPr>
        <w:spacing w:after="0" w:line="240" w:lineRule="auto"/>
        <w:jc w:val="both"/>
        <w:rPr>
          <w:rFonts w:ascii="Times New Roman" w:hAnsi="Times New Roman" w:cs="Times New Roman"/>
          <w:sz w:val="20"/>
          <w:szCs w:val="20"/>
          <w:lang w:val="uk-UA"/>
        </w:rPr>
      </w:pPr>
      <w:r w:rsidRPr="008F1C8B">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8F1C8B">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8F1C8B">
        <w:rPr>
          <w:rFonts w:ascii="Times New Roman" w:hAnsi="Times New Roman" w:cs="Times New Roman"/>
          <w:sz w:val="20"/>
          <w:szCs w:val="20"/>
          <w:lang w:val="uk-UA"/>
        </w:rPr>
        <w:t xml:space="preserve">: </w:t>
      </w:r>
      <w:hyperlink r:id="rId6" w:history="1">
        <w:r w:rsidRPr="00EA716F">
          <w:rPr>
            <w:rStyle w:val="a5"/>
            <w:rFonts w:ascii="Times New Roman" w:hAnsi="Times New Roman" w:cs="Times New Roman"/>
            <w:sz w:val="20"/>
            <w:szCs w:val="20"/>
            <w:lang w:val="en-US"/>
          </w:rPr>
          <w:t>ck</w:t>
        </w:r>
        <w:r w:rsidRPr="008F1C8B">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zmi</w:t>
        </w:r>
        <w:r w:rsidRPr="008F1C8B">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tax</w:t>
        </w:r>
        <w:r w:rsidRPr="008F1C8B">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gov</w:t>
        </w:r>
        <w:r w:rsidRPr="008F1C8B">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ua</w:t>
        </w:r>
      </w:hyperlink>
    </w:p>
    <w:p w:rsidR="00C439B1" w:rsidRPr="00C439B1" w:rsidRDefault="00C439B1" w:rsidP="00C439B1">
      <w:pPr>
        <w:spacing w:after="0" w:line="240" w:lineRule="auto"/>
        <w:jc w:val="both"/>
        <w:rPr>
          <w:rFonts w:ascii="Times New Roman" w:hAnsi="Times New Roman" w:cs="Times New Roman"/>
          <w:sz w:val="24"/>
          <w:szCs w:val="24"/>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sectPr w:rsidR="00C439B1" w:rsidRPr="00C439B1"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39B1"/>
    <w:rsid w:val="004A64BE"/>
    <w:rsid w:val="00751448"/>
    <w:rsid w:val="008F1C8B"/>
    <w:rsid w:val="00C439B1"/>
    <w:rsid w:val="00F514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439B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439B1"/>
    <w:rPr>
      <w:rFonts w:ascii="Tahoma" w:hAnsi="Tahoma" w:cs="Tahoma"/>
      <w:sz w:val="16"/>
      <w:szCs w:val="16"/>
    </w:rPr>
  </w:style>
  <w:style w:type="character" w:customStyle="1" w:styleId="z-label">
    <w:name w:val="z-label"/>
    <w:basedOn w:val="a0"/>
    <w:rsid w:val="00C439B1"/>
  </w:style>
  <w:style w:type="character" w:styleId="a5">
    <w:name w:val="Hyperlink"/>
    <w:uiPriority w:val="99"/>
    <w:rsid w:val="00C439B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439B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439B1"/>
    <w:rPr>
      <w:rFonts w:ascii="Tahoma" w:hAnsi="Tahoma" w:cs="Tahoma"/>
      <w:sz w:val="16"/>
      <w:szCs w:val="16"/>
    </w:rPr>
  </w:style>
  <w:style w:type="character" w:customStyle="1" w:styleId="z-label">
    <w:name w:val="z-label"/>
    <w:basedOn w:val="a0"/>
    <w:rsid w:val="00C439B1"/>
  </w:style>
  <w:style w:type="character" w:styleId="a5">
    <w:name w:val="Hyperlink"/>
    <w:uiPriority w:val="99"/>
    <w:rsid w:val="00C439B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4305</Words>
  <Characters>2454</Characters>
  <Application>Microsoft Office Word</Application>
  <DocSecurity>0</DocSecurity>
  <Lines>20</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Козюба Яна Іванівна</cp:lastModifiedBy>
  <cp:revision>2</cp:revision>
  <dcterms:created xsi:type="dcterms:W3CDTF">2022-12-22T07:56:00Z</dcterms:created>
  <dcterms:modified xsi:type="dcterms:W3CDTF">2022-12-22T07:56:00Z</dcterms:modified>
</cp:coreProperties>
</file>